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5234" w14:textId="79DC46CC" w:rsidR="00535F86" w:rsidRPr="00132119" w:rsidRDefault="00EB44E4" w:rsidP="000D4825">
      <w:pPr>
        <w:pStyle w:val="Nadpis3"/>
        <w:spacing w:line="288" w:lineRule="auto"/>
        <w:rPr>
          <w:color w:val="A6A6A6" w:themeColor="background1" w:themeShade="A6"/>
          <w:sz w:val="20"/>
          <w:szCs w:val="20"/>
        </w:rPr>
      </w:pPr>
      <w:r w:rsidRPr="00132119">
        <w:rPr>
          <w:color w:val="A6A6A6" w:themeColor="background1" w:themeShade="A6"/>
          <w:sz w:val="20"/>
          <w:szCs w:val="20"/>
        </w:rPr>
        <w:t>Tisková zpráva</w:t>
      </w:r>
    </w:p>
    <w:p w14:paraId="0695F9B4" w14:textId="77777777" w:rsidR="00F04A16" w:rsidRDefault="00F04A16" w:rsidP="000D4825">
      <w:pPr>
        <w:spacing w:line="288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04A16">
        <w:rPr>
          <w:rFonts w:asciiTheme="majorHAnsi" w:eastAsiaTheme="majorEastAsia" w:hAnsiTheme="majorHAnsi" w:cstheme="majorBidi"/>
          <w:b/>
          <w:bCs/>
          <w:sz w:val="28"/>
          <w:szCs w:val="28"/>
        </w:rPr>
        <w:t>Opavský OSTROJ roste! Nyní i díky novému webu</w:t>
      </w:r>
    </w:p>
    <w:p w14:paraId="17608E28" w14:textId="081F6710" w:rsidR="00FB18AE" w:rsidRPr="00F04A16" w:rsidRDefault="006F0860" w:rsidP="00177176">
      <w:r w:rsidRPr="00F04A16">
        <w:t xml:space="preserve">Opava, </w:t>
      </w:r>
      <w:r w:rsidR="00F04A16" w:rsidRPr="00F04A16">
        <w:t>9</w:t>
      </w:r>
      <w:r w:rsidRPr="00F04A16">
        <w:t xml:space="preserve">. </w:t>
      </w:r>
      <w:r w:rsidR="00F04A16" w:rsidRPr="00F04A16">
        <w:t>dubna</w:t>
      </w:r>
      <w:r w:rsidR="003D2D37" w:rsidRPr="00F04A16">
        <w:t xml:space="preserve"> 202</w:t>
      </w:r>
      <w:r w:rsidR="00E667AD" w:rsidRPr="00F04A16">
        <w:t>5</w:t>
      </w:r>
      <w:r w:rsidR="003D2D37" w:rsidRPr="00F04A16">
        <w:t xml:space="preserve"> –</w:t>
      </w:r>
      <w:r w:rsidR="00997E9F" w:rsidRPr="00F04A16">
        <w:t xml:space="preserve"> </w:t>
      </w:r>
      <w:r w:rsidR="00F04A16" w:rsidRPr="00EE1D3D">
        <w:rPr>
          <w:b/>
          <w:bCs/>
        </w:rPr>
        <w:t>OSTROJ se v růstu nezastavuje. Po loňském představení nového loga a vizuální identity následuje i spuštění zcela nových webových stránek. Jedna z nejstarších registrovaných značek v České republice svěřila nový web, stejně jako loňský refresh svého vizuálu, do rukou full-service agentury KNOW HOW solutions.</w:t>
      </w:r>
    </w:p>
    <w:p w14:paraId="05AE9271" w14:textId="77777777" w:rsidR="00EE1D3D" w:rsidRPr="00F04A16" w:rsidRDefault="00EE1D3D" w:rsidP="00177176">
      <w:r w:rsidRPr="00F04A16">
        <w:rPr>
          <w:i/>
          <w:iCs/>
        </w:rPr>
        <w:t xml:space="preserve">„Jde už o třetí webový projekt, na kterém jsme s KHS spolupracovali. Tento byl nicméně obsahově největší a už na začátku jsme věděli, že to bude výzva. Jen samotná příprava podkladů nám v OSTROJi zabrala několik měsíců a vyžádala si spolupráci téměř čtyřiceti lidí,” </w:t>
      </w:r>
      <w:r w:rsidRPr="00F04A16">
        <w:t xml:space="preserve">říká </w:t>
      </w:r>
      <w:r w:rsidRPr="00EE1D3D">
        <w:rPr>
          <w:b/>
          <w:bCs/>
        </w:rPr>
        <w:t>Petr Fojtík, marketingový specialista z OSTROJe</w:t>
      </w:r>
      <w:r w:rsidRPr="00F04A16">
        <w:t xml:space="preserve">, a dodává: </w:t>
      </w:r>
      <w:r w:rsidRPr="00F04A16">
        <w:rPr>
          <w:i/>
          <w:iCs/>
        </w:rPr>
        <w:t>„V KHS jsme našli spolehlivého partnera, se kterým budeme rádi nadále spolupracovat. OSTROJ roste a má ambici ukázat, že i ve strojírenství má marketing své místo.”</w:t>
      </w:r>
    </w:p>
    <w:p w14:paraId="7A751C93" w14:textId="3858077A" w:rsidR="00F04A16" w:rsidRPr="00F04A16" w:rsidRDefault="00F04A16" w:rsidP="00177176">
      <w:r w:rsidRPr="00F04A16">
        <w:t>Nová webová prezentace vychází z aktualizovaného vizuálního stylu, který spojuje inovativní a kontinuální směr růstu firmy, přitom ale nezapomíná na bohatou historií značky. Obsahově stojí zejména na detailním přehledu nabízených výrobků a služeb a silných referencích. Úplnou novinkou je integrace sekce kariéra, která dříve fungovala jako samostatná microsite, přímo na hlavní web. Díky této změně mají potenciální uchazeči přístup k podrobným informacím o volných pozicích na jednom místě, spolu s dalšími klíčovými údaji o firmě a její kultuře.</w:t>
      </w:r>
    </w:p>
    <w:p w14:paraId="287E1EF5" w14:textId="77777777" w:rsidR="00F04A16" w:rsidRPr="00F04A16" w:rsidRDefault="00F04A16" w:rsidP="00177176">
      <w:r w:rsidRPr="00F04A16">
        <w:rPr>
          <w:i/>
          <w:iCs/>
        </w:rPr>
        <w:t>„Práce na webu probíhala hladce. Celý návrh jsme odstartovali vytvořením wireframu, který nám poskytl jasnou představu o struktuře jednotlivých podstránek, což umožnilo vytvoření grafického návrhu a následný vývoj. Tento přístup eliminoval nutnost vracet se zpět a provádět zbytečné předělávky. Navíc, díky wireframu a kompletní sitemapě jsme objevili podstránky, na které bychom běžně možná nepomysleli, a mohli je otestovat ještě před samotným kódováním. Tím jsme si ověřili celý user flow a ujistili se, že vše funguje podle plánů,</w:t>
      </w:r>
      <w:r w:rsidRPr="00F04A16">
        <w:t xml:space="preserve">” říká </w:t>
      </w:r>
      <w:r w:rsidRPr="00EE1D3D">
        <w:rPr>
          <w:b/>
          <w:bCs/>
        </w:rPr>
        <w:t>Jiří Vítek, web developer z KHS.</w:t>
      </w:r>
    </w:p>
    <w:p w14:paraId="3B2358AD" w14:textId="0310CF15" w:rsidR="00583AE4" w:rsidRPr="00583AE4" w:rsidRDefault="00F04A16" w:rsidP="00177176">
      <w:pPr>
        <w:rPr>
          <w:sz w:val="20"/>
          <w:szCs w:val="20"/>
        </w:rPr>
      </w:pPr>
      <w:r w:rsidRPr="00F04A16">
        <w:t xml:space="preserve">Výsledek spolupráce OSTROJe a KHS si můžete prohlédnout na </w:t>
      </w:r>
      <w:hyperlink r:id="rId7" w:history="1">
        <w:r w:rsidRPr="00F04A16">
          <w:rPr>
            <w:rStyle w:val="Hypertextovodkaz"/>
          </w:rPr>
          <w:t>tomto odkazu</w:t>
        </w:r>
      </w:hyperlink>
      <w:r w:rsidRPr="00F04A16">
        <w:t>.</w:t>
      </w:r>
      <w:r w:rsidR="00E71918">
        <w:rPr>
          <w:sz w:val="20"/>
          <w:szCs w:val="20"/>
        </w:rPr>
        <w:br/>
      </w:r>
    </w:p>
    <w:p w14:paraId="7A571816" w14:textId="15405ED3" w:rsidR="00FD6C65" w:rsidRPr="003B7239" w:rsidRDefault="00FD6C65" w:rsidP="00177176">
      <w:pPr>
        <w:rPr>
          <w:b/>
          <w:sz w:val="20"/>
          <w:szCs w:val="20"/>
        </w:rPr>
      </w:pPr>
      <w:r w:rsidRPr="003B7239">
        <w:rPr>
          <w:b/>
          <w:sz w:val="18"/>
          <w:szCs w:val="18"/>
        </w:rPr>
        <w:t>O společnosti OSTROJ:</w:t>
      </w:r>
    </w:p>
    <w:p w14:paraId="7A43F235" w14:textId="77777777" w:rsidR="00FD6C65" w:rsidRPr="0051620B" w:rsidRDefault="00FD6C65" w:rsidP="00177176">
      <w:pPr>
        <w:spacing w:line="288" w:lineRule="auto"/>
        <w:rPr>
          <w:sz w:val="18"/>
          <w:szCs w:val="18"/>
        </w:rPr>
      </w:pPr>
      <w:r w:rsidRPr="0051620B">
        <w:rPr>
          <w:sz w:val="18"/>
          <w:szCs w:val="18"/>
        </w:rPr>
        <w:t>OSTROJ a.s. patří k významným strojírenským firmám v České republice. Na trhu působí od roku 1948, ale její historie sahá až do druhé poloviny 19. století. Je ryze českou akciovou společností, její sídlo a výrobní závod se nachází v Opavě. Společnost zaměstnává téměř 800 pracovníků a dosahuje tržeb na úrovni 1,25 miliardy Kč (rok 2023). Do výrobkového portfolia pěti divizí patří široká škála služeb a zařízení, od opracovaných lakovaných svařenců, přes hydraulické válce, hřídele, tiskařské válce, přesné obráběné dílce až po ocelové zápustkové výkovky, galvanické zinkování, dopravníkové systémy i stroje pro podzemní stavitelství a hlubinnou těžbu uhlí.</w:t>
      </w:r>
    </w:p>
    <w:p w14:paraId="1BAFE2F4" w14:textId="43106A8C" w:rsidR="00FD6C65" w:rsidRPr="005C79C1" w:rsidRDefault="00FD6C65" w:rsidP="000D4825">
      <w:pPr>
        <w:pStyle w:val="Nadpis4"/>
        <w:rPr>
          <w:b w:val="0"/>
          <w:bCs w:val="0"/>
          <w:sz w:val="18"/>
          <w:szCs w:val="18"/>
        </w:rPr>
      </w:pPr>
      <w:r w:rsidRPr="0051620B">
        <w:rPr>
          <w:sz w:val="18"/>
          <w:szCs w:val="18"/>
        </w:rPr>
        <w:t>Příloha:</w:t>
      </w:r>
      <w:r w:rsidR="005C79C1">
        <w:rPr>
          <w:sz w:val="18"/>
          <w:szCs w:val="18"/>
        </w:rPr>
        <w:t xml:space="preserve"> </w:t>
      </w:r>
      <w:r w:rsidR="00177176">
        <w:rPr>
          <w:b w:val="0"/>
          <w:bCs w:val="0"/>
          <w:sz w:val="18"/>
          <w:szCs w:val="18"/>
        </w:rPr>
        <w:t>Náhled nového webu</w:t>
      </w:r>
      <w:r w:rsidR="000931C5">
        <w:rPr>
          <w:b w:val="0"/>
          <w:bCs w:val="0"/>
          <w:sz w:val="18"/>
          <w:szCs w:val="18"/>
        </w:rPr>
        <w:t xml:space="preserve"> OSTROJe</w:t>
      </w:r>
    </w:p>
    <w:p w14:paraId="45A25C51" w14:textId="77777777" w:rsidR="00FD6C65" w:rsidRPr="0051620B" w:rsidRDefault="00FD6C65" w:rsidP="000D4825">
      <w:pPr>
        <w:pStyle w:val="Nadpis4"/>
        <w:rPr>
          <w:sz w:val="18"/>
          <w:szCs w:val="18"/>
        </w:rPr>
      </w:pPr>
      <w:r w:rsidRPr="0051620B">
        <w:rPr>
          <w:sz w:val="18"/>
          <w:szCs w:val="18"/>
        </w:rPr>
        <w:t>Kontakt pro média:</w:t>
      </w:r>
    </w:p>
    <w:p w14:paraId="00BC79AE" w14:textId="3EE75752" w:rsidR="00FD6C65" w:rsidRPr="0051620B" w:rsidRDefault="00FD6C65" w:rsidP="000D4825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Mgr. Petr Fojtík</w:t>
      </w:r>
      <w:r w:rsidR="002D7201">
        <w:rPr>
          <w:sz w:val="18"/>
          <w:szCs w:val="18"/>
        </w:rPr>
        <w:br/>
      </w:r>
      <w:r w:rsidRPr="0051620B">
        <w:rPr>
          <w:sz w:val="18"/>
          <w:szCs w:val="18"/>
        </w:rPr>
        <w:t>marketingový specialista</w:t>
      </w:r>
    </w:p>
    <w:p w14:paraId="5994AB0D" w14:textId="77777777" w:rsidR="00FD6C65" w:rsidRPr="0051620B" w:rsidRDefault="00FD6C65" w:rsidP="000D4825">
      <w:pPr>
        <w:pStyle w:val="Bezmezer"/>
        <w:spacing w:after="40"/>
        <w:rPr>
          <w:sz w:val="18"/>
          <w:szCs w:val="18"/>
        </w:rPr>
      </w:pPr>
      <w:hyperlink r:id="rId8" w:history="1">
        <w:r w:rsidRPr="0051620B">
          <w:rPr>
            <w:rStyle w:val="Hypertextovodkaz"/>
            <w:sz w:val="18"/>
            <w:szCs w:val="18"/>
          </w:rPr>
          <w:t>petr.fojtik@ostroj.cz</w:t>
        </w:r>
      </w:hyperlink>
    </w:p>
    <w:p w14:paraId="7B40A717" w14:textId="066BEF69" w:rsidR="00FD6C65" w:rsidRPr="00FD6C65" w:rsidRDefault="00FD6C65" w:rsidP="000D4825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+420 735 129</w:t>
      </w:r>
      <w:r>
        <w:rPr>
          <w:sz w:val="18"/>
          <w:szCs w:val="18"/>
        </w:rPr>
        <w:t> </w:t>
      </w:r>
      <w:r w:rsidRPr="0051620B">
        <w:rPr>
          <w:sz w:val="18"/>
          <w:szCs w:val="18"/>
        </w:rPr>
        <w:t>288</w:t>
      </w:r>
    </w:p>
    <w:sectPr w:rsidR="00FD6C65" w:rsidRPr="00FD6C65" w:rsidSect="00F569F6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E3AC" w14:textId="77777777" w:rsidR="00AF0301" w:rsidRDefault="00AF0301" w:rsidP="005426D6">
      <w:pPr>
        <w:spacing w:after="0" w:line="240" w:lineRule="auto"/>
      </w:pPr>
      <w:r>
        <w:separator/>
      </w:r>
    </w:p>
  </w:endnote>
  <w:endnote w:type="continuationSeparator" w:id="0">
    <w:p w14:paraId="64E6E868" w14:textId="77777777" w:rsidR="00AF0301" w:rsidRDefault="00AF0301" w:rsidP="005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61F7" w14:textId="77777777" w:rsidR="00AF0301" w:rsidRDefault="00AF0301" w:rsidP="005426D6">
      <w:pPr>
        <w:spacing w:after="0" w:line="240" w:lineRule="auto"/>
      </w:pPr>
      <w:r>
        <w:separator/>
      </w:r>
    </w:p>
  </w:footnote>
  <w:footnote w:type="continuationSeparator" w:id="0">
    <w:p w14:paraId="0A5F845E" w14:textId="77777777" w:rsidR="00AF0301" w:rsidRDefault="00AF0301" w:rsidP="0054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00D44" w14:textId="593712DD" w:rsidR="005426D6" w:rsidRDefault="000931C5">
    <w:pPr>
      <w:pStyle w:val="Zhlav"/>
    </w:pPr>
    <w:r>
      <w:rPr>
        <w:noProof/>
      </w:rPr>
      <w:pict w14:anchorId="30DB9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0" o:spid="_x0000_s1056" type="#_x0000_t75" style="position:absolute;margin-left:0;margin-top:0;width:595.4pt;height:842.2pt;z-index:-251657216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2D56" w14:textId="73C7CD01" w:rsidR="005426D6" w:rsidRDefault="000931C5">
    <w:pPr>
      <w:pStyle w:val="Zhlav"/>
    </w:pPr>
    <w:r>
      <w:rPr>
        <w:noProof/>
      </w:rPr>
      <w:pict w14:anchorId="53109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1" o:spid="_x0000_s1057" type="#_x0000_t75" style="position:absolute;margin-left:-110.55pt;margin-top:-48.1pt;width:595.4pt;height:842.2pt;z-index:-251656192;mso-position-horizontal-relative:margin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F97E" w14:textId="1F38E933" w:rsidR="005426D6" w:rsidRDefault="000931C5">
    <w:pPr>
      <w:pStyle w:val="Zhlav"/>
    </w:pPr>
    <w:r>
      <w:rPr>
        <w:noProof/>
      </w:rPr>
      <w:pict w14:anchorId="6557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09" o:spid="_x0000_s1055" type="#_x0000_t75" style="position:absolute;margin-left:0;margin-top:0;width:595.4pt;height:842.2pt;z-index:-251658240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D6"/>
    <w:rsid w:val="00003524"/>
    <w:rsid w:val="00005BF9"/>
    <w:rsid w:val="0000616A"/>
    <w:rsid w:val="00017574"/>
    <w:rsid w:val="00026C8E"/>
    <w:rsid w:val="00027CCA"/>
    <w:rsid w:val="00030C49"/>
    <w:rsid w:val="00040308"/>
    <w:rsid w:val="00057BAB"/>
    <w:rsid w:val="00073E9E"/>
    <w:rsid w:val="00085DF0"/>
    <w:rsid w:val="000931C5"/>
    <w:rsid w:val="000C0DD9"/>
    <w:rsid w:val="000D19E1"/>
    <w:rsid w:val="000D4825"/>
    <w:rsid w:val="00100546"/>
    <w:rsid w:val="001015AB"/>
    <w:rsid w:val="001058AD"/>
    <w:rsid w:val="001112E2"/>
    <w:rsid w:val="001172C3"/>
    <w:rsid w:val="00132119"/>
    <w:rsid w:val="00150123"/>
    <w:rsid w:val="00151687"/>
    <w:rsid w:val="001525C7"/>
    <w:rsid w:val="00177176"/>
    <w:rsid w:val="0018026A"/>
    <w:rsid w:val="001966B4"/>
    <w:rsid w:val="001A0F60"/>
    <w:rsid w:val="001A109A"/>
    <w:rsid w:val="001A3228"/>
    <w:rsid w:val="001C2ECB"/>
    <w:rsid w:val="001C48D8"/>
    <w:rsid w:val="001C4A16"/>
    <w:rsid w:val="001D4897"/>
    <w:rsid w:val="001D490D"/>
    <w:rsid w:val="001E2063"/>
    <w:rsid w:val="001E2E3D"/>
    <w:rsid w:val="001E43AA"/>
    <w:rsid w:val="002163E8"/>
    <w:rsid w:val="002169B4"/>
    <w:rsid w:val="00217323"/>
    <w:rsid w:val="002348C9"/>
    <w:rsid w:val="002373E8"/>
    <w:rsid w:val="002375B2"/>
    <w:rsid w:val="00237B30"/>
    <w:rsid w:val="002462C1"/>
    <w:rsid w:val="0026560D"/>
    <w:rsid w:val="002714ED"/>
    <w:rsid w:val="00283600"/>
    <w:rsid w:val="0028549F"/>
    <w:rsid w:val="002B40D9"/>
    <w:rsid w:val="002B5688"/>
    <w:rsid w:val="002C50B4"/>
    <w:rsid w:val="002D7201"/>
    <w:rsid w:val="003124EE"/>
    <w:rsid w:val="00322C01"/>
    <w:rsid w:val="00334361"/>
    <w:rsid w:val="003401AB"/>
    <w:rsid w:val="00350FB6"/>
    <w:rsid w:val="00352AA4"/>
    <w:rsid w:val="00381B61"/>
    <w:rsid w:val="00383735"/>
    <w:rsid w:val="00390B48"/>
    <w:rsid w:val="003A6FD7"/>
    <w:rsid w:val="003B0C8B"/>
    <w:rsid w:val="003B4779"/>
    <w:rsid w:val="003B7239"/>
    <w:rsid w:val="003C0BC7"/>
    <w:rsid w:val="003C2D21"/>
    <w:rsid w:val="003D2D37"/>
    <w:rsid w:val="003E6311"/>
    <w:rsid w:val="003F0390"/>
    <w:rsid w:val="00404F2C"/>
    <w:rsid w:val="004107BE"/>
    <w:rsid w:val="004159C9"/>
    <w:rsid w:val="00425277"/>
    <w:rsid w:val="00425CEA"/>
    <w:rsid w:val="00427F87"/>
    <w:rsid w:val="00460BB4"/>
    <w:rsid w:val="004866CF"/>
    <w:rsid w:val="004877B8"/>
    <w:rsid w:val="004B2763"/>
    <w:rsid w:val="004B4451"/>
    <w:rsid w:val="004E1CF8"/>
    <w:rsid w:val="004F5B66"/>
    <w:rsid w:val="005123C6"/>
    <w:rsid w:val="0051620B"/>
    <w:rsid w:val="00522D43"/>
    <w:rsid w:val="005276B7"/>
    <w:rsid w:val="00533677"/>
    <w:rsid w:val="00535F86"/>
    <w:rsid w:val="005426D6"/>
    <w:rsid w:val="00565071"/>
    <w:rsid w:val="00583AE4"/>
    <w:rsid w:val="00586290"/>
    <w:rsid w:val="00595B95"/>
    <w:rsid w:val="005A07E4"/>
    <w:rsid w:val="005B285E"/>
    <w:rsid w:val="005C79C1"/>
    <w:rsid w:val="005D6383"/>
    <w:rsid w:val="005D706D"/>
    <w:rsid w:val="005E4CD2"/>
    <w:rsid w:val="00606CF8"/>
    <w:rsid w:val="00610B49"/>
    <w:rsid w:val="006332FB"/>
    <w:rsid w:val="006440D6"/>
    <w:rsid w:val="00646963"/>
    <w:rsid w:val="00670DC5"/>
    <w:rsid w:val="00676F45"/>
    <w:rsid w:val="006B70E2"/>
    <w:rsid w:val="006E3DD4"/>
    <w:rsid w:val="006F0387"/>
    <w:rsid w:val="006F0860"/>
    <w:rsid w:val="006F58FE"/>
    <w:rsid w:val="00730124"/>
    <w:rsid w:val="0073054F"/>
    <w:rsid w:val="007653F6"/>
    <w:rsid w:val="007908AA"/>
    <w:rsid w:val="007A7EBC"/>
    <w:rsid w:val="007B0FFF"/>
    <w:rsid w:val="007C545F"/>
    <w:rsid w:val="007E48A8"/>
    <w:rsid w:val="008005BF"/>
    <w:rsid w:val="00856996"/>
    <w:rsid w:val="00875781"/>
    <w:rsid w:val="00895746"/>
    <w:rsid w:val="008B1825"/>
    <w:rsid w:val="008E6C18"/>
    <w:rsid w:val="0090060D"/>
    <w:rsid w:val="00905EFE"/>
    <w:rsid w:val="00925801"/>
    <w:rsid w:val="00934A0E"/>
    <w:rsid w:val="00935FC2"/>
    <w:rsid w:val="00956232"/>
    <w:rsid w:val="00961B9C"/>
    <w:rsid w:val="009674EA"/>
    <w:rsid w:val="00974E6C"/>
    <w:rsid w:val="00975D0B"/>
    <w:rsid w:val="009829F7"/>
    <w:rsid w:val="009915DE"/>
    <w:rsid w:val="00992451"/>
    <w:rsid w:val="00997E9F"/>
    <w:rsid w:val="009A094A"/>
    <w:rsid w:val="009B4D08"/>
    <w:rsid w:val="009B5432"/>
    <w:rsid w:val="009B7210"/>
    <w:rsid w:val="009C1024"/>
    <w:rsid w:val="009C37F1"/>
    <w:rsid w:val="009D5420"/>
    <w:rsid w:val="009F783F"/>
    <w:rsid w:val="00A04ED0"/>
    <w:rsid w:val="00A1034D"/>
    <w:rsid w:val="00A109E9"/>
    <w:rsid w:val="00A10D71"/>
    <w:rsid w:val="00A1209E"/>
    <w:rsid w:val="00A23E44"/>
    <w:rsid w:val="00A50AAA"/>
    <w:rsid w:val="00A93FAC"/>
    <w:rsid w:val="00AA4EB8"/>
    <w:rsid w:val="00AB071A"/>
    <w:rsid w:val="00AB09A3"/>
    <w:rsid w:val="00AB3D8D"/>
    <w:rsid w:val="00AD7853"/>
    <w:rsid w:val="00AE11FB"/>
    <w:rsid w:val="00AE192B"/>
    <w:rsid w:val="00AF0301"/>
    <w:rsid w:val="00B0726A"/>
    <w:rsid w:val="00B133B9"/>
    <w:rsid w:val="00B2338D"/>
    <w:rsid w:val="00B235A6"/>
    <w:rsid w:val="00B2538E"/>
    <w:rsid w:val="00B41B01"/>
    <w:rsid w:val="00B524C2"/>
    <w:rsid w:val="00B55B11"/>
    <w:rsid w:val="00B651AA"/>
    <w:rsid w:val="00B72C19"/>
    <w:rsid w:val="00B957FB"/>
    <w:rsid w:val="00BA26B1"/>
    <w:rsid w:val="00BB68F6"/>
    <w:rsid w:val="00BC4F94"/>
    <w:rsid w:val="00BD3780"/>
    <w:rsid w:val="00BD3BD7"/>
    <w:rsid w:val="00BD7C3B"/>
    <w:rsid w:val="00BE031B"/>
    <w:rsid w:val="00BE5A0C"/>
    <w:rsid w:val="00BE7FF3"/>
    <w:rsid w:val="00C001E4"/>
    <w:rsid w:val="00C04FF3"/>
    <w:rsid w:val="00C05222"/>
    <w:rsid w:val="00C11175"/>
    <w:rsid w:val="00C1277D"/>
    <w:rsid w:val="00C15B17"/>
    <w:rsid w:val="00C40DEA"/>
    <w:rsid w:val="00C4785D"/>
    <w:rsid w:val="00C604A2"/>
    <w:rsid w:val="00CA7C2C"/>
    <w:rsid w:val="00CC0363"/>
    <w:rsid w:val="00CC46DB"/>
    <w:rsid w:val="00CC7116"/>
    <w:rsid w:val="00D05BB0"/>
    <w:rsid w:val="00D155BE"/>
    <w:rsid w:val="00D37004"/>
    <w:rsid w:val="00D47CBB"/>
    <w:rsid w:val="00D5681A"/>
    <w:rsid w:val="00D9493C"/>
    <w:rsid w:val="00D97B55"/>
    <w:rsid w:val="00DB3FA5"/>
    <w:rsid w:val="00DB5268"/>
    <w:rsid w:val="00DC0958"/>
    <w:rsid w:val="00DC50C6"/>
    <w:rsid w:val="00DD183D"/>
    <w:rsid w:val="00DF473D"/>
    <w:rsid w:val="00E3059E"/>
    <w:rsid w:val="00E42626"/>
    <w:rsid w:val="00E4342A"/>
    <w:rsid w:val="00E56ECD"/>
    <w:rsid w:val="00E667AD"/>
    <w:rsid w:val="00E71918"/>
    <w:rsid w:val="00E859B0"/>
    <w:rsid w:val="00E95F5D"/>
    <w:rsid w:val="00EB120E"/>
    <w:rsid w:val="00EB44E4"/>
    <w:rsid w:val="00ED3143"/>
    <w:rsid w:val="00EE1D3D"/>
    <w:rsid w:val="00EF025F"/>
    <w:rsid w:val="00EF5794"/>
    <w:rsid w:val="00F04A16"/>
    <w:rsid w:val="00F067EA"/>
    <w:rsid w:val="00F11067"/>
    <w:rsid w:val="00F14198"/>
    <w:rsid w:val="00F27E93"/>
    <w:rsid w:val="00F42801"/>
    <w:rsid w:val="00F569F6"/>
    <w:rsid w:val="00F62383"/>
    <w:rsid w:val="00F9184F"/>
    <w:rsid w:val="00FB18AE"/>
    <w:rsid w:val="00FB1936"/>
    <w:rsid w:val="00FD6C65"/>
    <w:rsid w:val="00FD7C8A"/>
    <w:rsid w:val="00FE0774"/>
    <w:rsid w:val="00FF270C"/>
    <w:rsid w:val="037E1FC6"/>
    <w:rsid w:val="0D75E80B"/>
    <w:rsid w:val="1D9243C8"/>
    <w:rsid w:val="2889BEFB"/>
    <w:rsid w:val="306A039A"/>
    <w:rsid w:val="3E9865D8"/>
    <w:rsid w:val="3F2BFB05"/>
    <w:rsid w:val="79447625"/>
    <w:rsid w:val="798E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CD9F"/>
  <w15:docId w15:val="{4C5D949C-B2F4-4FDE-A402-60F891A6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7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5B2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0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stroj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STROJ">
      <a:dk1>
        <a:sysClr val="windowText" lastClr="000000"/>
      </a:dk1>
      <a:lt1>
        <a:sysClr val="window" lastClr="FFFFFF"/>
      </a:lt1>
      <a:dk2>
        <a:srgbClr val="162C23"/>
      </a:dk2>
      <a:lt2>
        <a:srgbClr val="F4F4F4"/>
      </a:lt2>
      <a:accent1>
        <a:srgbClr val="007A4D"/>
      </a:accent1>
      <a:accent2>
        <a:srgbClr val="2FAB6A"/>
      </a:accent2>
      <a:accent3>
        <a:srgbClr val="93CCAB"/>
      </a:accent3>
      <a:accent4>
        <a:srgbClr val="C3E1CE"/>
      </a:accent4>
      <a:accent5>
        <a:srgbClr val="DA1E28"/>
      </a:accent5>
      <a:accent6>
        <a:srgbClr val="0F62FE"/>
      </a:accent6>
      <a:hlink>
        <a:srgbClr val="2FAB6A"/>
      </a:hlink>
      <a:folHlink>
        <a:srgbClr val="007A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1A04-3910-42D6-9B36-08F5DC54A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5ab21b-1861-4c3c-8936-78ad61b0c132}" enabled="0" method="" siteId="{a45ab21b-1861-4c3c-8936-78ad61b0c13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OSTROJ, a.s.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Fojtík</dc:creator>
  <cp:lastModifiedBy>Petr Fojtík</cp:lastModifiedBy>
  <cp:revision>4</cp:revision>
  <dcterms:created xsi:type="dcterms:W3CDTF">2025-04-07T14:29:00Z</dcterms:created>
  <dcterms:modified xsi:type="dcterms:W3CDTF">2025-04-08T09:42:00Z</dcterms:modified>
</cp:coreProperties>
</file>